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1"/>
    <w:p>
      <w:pPr>
        <w:pStyle w:val="Heading1"/>
      </w:pPr>
      <w:r>
        <w:t xml:space="preserve">Homiletics Analysis: Genesis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31 narrates Jacob’s departure from Laban’s household after twenty years of service. The chapter opens with divine permission and command: God appears to Jacob and instructs him to return to Canaan, the land of his fathers (vv. 1–3, 13). Jacob gathers Leah and Rachel and rehearses for them Laban’s repeated treachery — the changed wages, the systematic exploitation — alongside his own account of God’s providential protection of the flocks (vv. 4–16). Rachel steals Laban’s household gods (teraphim), a detail loaded with irony and unresolved tension (v. 19). Jacob flees without warning (v. 20), and Laban pursues, overtaking Jacob at Mount Gilead — only to be restrained by God’s direct warning in a dream:</w:t>
      </w:r>
      <w:r>
        <w:t xml:space="preserve"> </w:t>
      </w:r>
      <w:r>
        <w:rPr>
          <w:i/>
          <w:iCs/>
        </w:rPr>
        <w:t xml:space="preserve">“Be careful not to say anything to Jacob, either good or bad”</w:t>
      </w:r>
      <w:r>
        <w:t xml:space="preserve"> </w:t>
      </w:r>
      <w:r>
        <w:t xml:space="preserve">(v. 24). When Laban confronts Jacob, the exchange is fierce: Laban protests the secret departure and the stolen teraphim; Jacob, unaware of Rachel’s theft, invokes a curse on whoever stole them; Rachel conceals the idols beneath her (vv. 31–35). Jacob’s pent-up anger erupts in a remarkable speech cataloguing twenty years of faithful labor under exploitative conditions (vv. 36–42). Laban deflects and claims ownership of everything, but a covenant is struck, a pillar erected, and a boundary set — neither man to cross it against the other — witnessed by the God of Abraham and the Fear of Isaac (vv. 43–55). The chapter closes with Laban’s departure and the implied finality of separation.</w:t>
      </w:r>
    </w:p>
    <w:p>
      <w:pPr>
        <w:pStyle w:val="BodyText"/>
      </w:pPr>
      <w:r>
        <w:rPr>
          <w:b/>
          <w:bCs/>
        </w:rPr>
        <w:t xml:space="preserve">This Text — Intent:</w:t>
      </w:r>
    </w:p>
    <w:p>
      <w:pPr>
        <w:pStyle w:val="BodyText"/>
      </w:pPr>
      <w:r>
        <w:t xml:space="preserve">God is seeking to demonstrate to Jacob — and to every reader who lives between promise and fulfillment — that He is the active, sovereign guardian of His covenant promises, who overrules human manipulation, restrains hostile power, and moves His people toward their inheritance even when the path is tangled with deception, conflict, and unresolved sin. The intent is not merely to narrate a successful escape but to produce in the reader a confident, settled trust that the God who made promises keeps them regardless of the human mess surrounding their fulfillment. The passage functions as a theodicy of ordinary providence: God’s faithfulness operating through livestock genetics, changed wages, and a warning dream — not through dramatic miracle alone, but through sovereign governance of the mundane.</w:t>
      </w:r>
    </w:p>
    <w:p>
      <w:r>
        <w:pict>
          <v:rect style="width:0;height:1.5pt" o:hralign="center" o:hrstd="t" o:hr="t"/>
        </w:pict>
      </w:r>
    </w:p>
    <w:p>
      <w:pPr>
        <w:pStyle w:val="FirstParagraph"/>
      </w:pPr>
      <w:r>
        <w:rPr>
          <w:b/>
          <w:bCs/>
        </w:rPr>
        <w:t xml:space="preserve">Subject Sentence:</w:t>
      </w:r>
      <w:r>
        <w:t xml:space="preserve"> </w:t>
      </w:r>
      <w:r>
        <w:t xml:space="preserve">The God of the covenant actively guards Jacob’s departure and secures the promise.</w:t>
      </w:r>
    </w:p>
    <w:p>
      <w:r>
        <w:pict>
          <v:rect style="width:0;height:1.5pt" o:hralign="center" o:hrstd="t" o:hr="t"/>
        </w:pict>
      </w:r>
    </w:p>
    <w:p>
      <w:pPr>
        <w:pStyle w:val="FirstParagraph"/>
      </w:pPr>
      <w:r>
        <w:rPr>
          <w:b/>
          <w:bCs/>
        </w:rPr>
        <w:t xml:space="preserve">Primary Claim:</w:t>
      </w:r>
      <w:r>
        <w:t xml:space="preserve"> </w:t>
      </w:r>
      <w:r>
        <w:t xml:space="preserve">God is assuring His covenant people that He is always the decisive actor behind their deliverance — overruling the schemes of those who would exploit or harm them — so that they may walk toward His promises in settled confidence rather than anxious self-protection.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teraphim and Rachel’s deception (v. 19, 34–35):</w:t>
      </w:r>
      <w:r>
        <w:t xml:space="preserve"> </w:t>
      </w:r>
      <w:r>
        <w:t xml:space="preserve">The most significant interpretive complexity in Genesis 31 concerns the household gods Rachel steals and conceals. Three readings compete. First, a purely practical reading: teraphim represented inheritance rights in ancient Near Eastern law (Nuzi tablets), so Rachel was securing a legal claim on Laban’s estate on behalf of Jacob. Second, a spiritual reading: Rachel’s theft is presented as a failing — residual attachment to the idols of Mesopotamia she cannot fully leave behind, a spiritual half-exit from Haran. Third, a narrative-irony reading: the theft introduces dramatic tension that nearly derails the covenant (Jacob’s unwitting curse), and the concealment by a menstruating woman represents the ultimate humiliation of pagan idols. The Reformed reading holds all three in tension without collapsing them. The Nuzi parallel is historically illuminating but cannot carry the full exegetical weight placed on it — Jacob’s own wealth is already secured by God’s direction, not legal artifacts. The spiritual reading is supported by the broader canonical pattern of the patriarchal households’ incomplete separation from idolatry (cf. Genesis 35:2–4, where Jacob commands the household to</w:t>
      </w:r>
      <w:r>
        <w:t xml:space="preserve"> </w:t>
      </w:r>
      <w:r>
        <w:t xml:space="preserve">“put away the foreign gods”</w:t>
      </w:r>
      <w:r>
        <w:t xml:space="preserve">). The narrative-irony reading is confirmed by the text’s tone: the idols cannot speak, cannot warn their owner, and end up sat upon by a woman in her period — a stark contrast to the living God who speaks in dreams and changes the outcome of the story. The Reformed verdict is that Rachel’s act is presented neither as heroic nor as categorically condemned in this chapter, but as evidence that covenant people carry their idolatries with them even in the act of following God — a sobering pastoral note the chapter refuses to resolve cleanly.</w:t>
      </w:r>
    </w:p>
    <w:p>
      <w:pPr>
        <w:pStyle w:val="BodyText"/>
      </w:pPr>
      <w:r>
        <w:rPr>
          <w:b/>
          <w:bCs/>
        </w:rPr>
        <w:t xml:space="preserve">Laban’s claim and God’s sovereignty (vv. 43–44):</w:t>
      </w:r>
      <w:r>
        <w:t xml:space="preserve"> </w:t>
      </w:r>
      <w:r>
        <w:t xml:space="preserve">Laban’s assertion that</w:t>
      </w:r>
      <w:r>
        <w:t xml:space="preserve"> </w:t>
      </w:r>
      <w:r>
        <w:t xml:space="preserve">“all you see is mine”</w:t>
      </w:r>
      <w:r>
        <w:t xml:space="preserve"> </w:t>
      </w:r>
      <w:r>
        <w:t xml:space="preserve">(v. 43) reads, in some traditions, as a sympathetic claim of a grandfather’s rights — a Wesleyan or broadly human-sympathetic reading that softens the confrontation and reads Laban as more sinned against than sinning. The text does not support this softening. Laban has changed Jacob’s wages ten times (v. 41), attempted to claim everything Jacob earned as his own (v. 43), and would have sent Jacob away empty-handed had God not intervened (v. 42). The Reformed reading recognizes Laban as a type of worldly power that leverages relationship to extract service and then denies obligation — and recognizes the restraining dream (v. 24) as God’s unilateral intervention on behalf of His covenant servant. Laban is not rehabilitated at the covenant ceremony; he is restrained.</w:t>
      </w:r>
    </w:p>
    <w:p>
      <w:pPr>
        <w:pStyle w:val="BodyText"/>
      </w:pPr>
      <w:r>
        <w:rPr>
          <w:b/>
          <w:bCs/>
        </w:rPr>
        <w:t xml:space="preserve">The covenant of Mizpah (vv. 44–55):</w:t>
      </w:r>
      <w:r>
        <w:t xml:space="preserve"> </w:t>
      </w:r>
      <w:r>
        <w:t xml:space="preserve">Dispensational readings occasionally treat the Mizpah covenant as a model for human agreements made</w:t>
      </w:r>
      <w:r>
        <w:t xml:space="preserve"> </w:t>
      </w:r>
      <w:r>
        <w:t xml:space="preserve">“in God’s name,”</w:t>
      </w:r>
      <w:r>
        <w:t xml:space="preserve"> </w:t>
      </w:r>
      <w:r>
        <w:t xml:space="preserve">extracting it as a general promise of blessing in separation (</w:t>
      </w:r>
      <w:r>
        <w:t xml:space="preserve">“The LORD watch between me and thee”</w:t>
      </w:r>
      <w:r>
        <w:t xml:space="preserve">). The context is precisely the opposite: it is a non-aggression treaty between two men who do not trust each other, with God invoked as the enforcing witness of a boundary neither party expects the other to honor voluntarily. The famous Mizpah benediction (v. 49) is a surveillance clause, not a blessing. The Reformed reading preserves this: God is the guarantor of covenant boundaries, not a sentimental presence invoked over human partnerships. The passage should not be domesticated into a general promise formula.</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28:13–15</w:t>
      </w:r>
      <w:r>
        <w:t xml:space="preserve"> </w:t>
      </w:r>
      <w:r>
        <w:t xml:space="preserve">— God’s original Bethel promise to Jacob:</w:t>
      </w:r>
      <w:r>
        <w:t xml:space="preserve"> </w:t>
      </w:r>
      <w:r>
        <w:rPr>
          <w:i/>
          <w:iCs/>
        </w:rPr>
        <w:t xml:space="preserve">“I will be with you and will watch over you wherever you go, and I will bring you back to this land.”</w:t>
      </w:r>
      <w:r>
        <w:t xml:space="preserve"> </w:t>
      </w:r>
      <w:r>
        <w:t xml:space="preserve">Genesis 31 is that promise’s fulfillment in motion — the return to the land has begun, and the</w:t>
      </w:r>
      <w:r>
        <w:t xml:space="preserve"> </w:t>
      </w:r>
      <w:r>
        <w:t xml:space="preserve">“I will be with you”</w:t>
      </w:r>
      <w:r>
        <w:t xml:space="preserve"> </w:t>
      </w:r>
      <w:r>
        <w:t xml:space="preserve">clause is verified by the protecting dream given to Laban.</w:t>
      </w:r>
    </w:p>
    <w:p>
      <w:pPr>
        <w:numPr>
          <w:ilvl w:val="0"/>
          <w:numId w:val="1001"/>
        </w:numPr>
      </w:pPr>
      <w:r>
        <w:rPr>
          <w:b/>
          <w:bCs/>
        </w:rPr>
        <w:t xml:space="preserve">Genesis 35:2–4</w:t>
      </w:r>
      <w:r>
        <w:t xml:space="preserve"> </w:t>
      </w:r>
      <w:r>
        <w:t xml:space="preserve">— Jacob commands the household to</w:t>
      </w:r>
      <w:r>
        <w:t xml:space="preserve"> </w:t>
      </w:r>
      <w:r>
        <w:t xml:space="preserve">“put away the foreign gods”</w:t>
      </w:r>
      <w:r>
        <w:t xml:space="preserve"> </w:t>
      </w:r>
      <w:r>
        <w:t xml:space="preserve">before returning to Bethel. This confirms that Rachel’s teraphim-theft was not fully resolved in Genesis 31 — the idolatry traveled with them — and that complete covenant consecration required a second, explicit act of separation. The two chapters read together as the full arc of departure from Mesopotamian idolatry.</w:t>
      </w:r>
    </w:p>
    <w:p>
      <w:pPr>
        <w:numPr>
          <w:ilvl w:val="0"/>
          <w:numId w:val="1001"/>
        </w:numPr>
      </w:pPr>
      <w:r>
        <w:rPr>
          <w:b/>
          <w:bCs/>
        </w:rPr>
        <w:t xml:space="preserve">Exodus 3:7–8</w:t>
      </w:r>
      <w:r>
        <w:t xml:space="preserve"> </w:t>
      </w:r>
      <w:r>
        <w:t xml:space="preserve">— God’s announcement that He has</w:t>
      </w:r>
      <w:r>
        <w:t xml:space="preserve"> </w:t>
      </w:r>
      <w:r>
        <w:t xml:space="preserve">“seen the affliction”</w:t>
      </w:r>
      <w:r>
        <w:t xml:space="preserve"> </w:t>
      </w:r>
      <w:r>
        <w:t xml:space="preserve">of His people and has</w:t>
      </w:r>
      <w:r>
        <w:t xml:space="preserve"> </w:t>
      </w:r>
      <w:r>
        <w:t xml:space="preserve">“come down to deliver them.”</w:t>
      </w:r>
      <w:r>
        <w:t xml:space="preserve"> </w:t>
      </w:r>
      <w:r>
        <w:t xml:space="preserve">Genesis 31:42 anticipates this theology explicitly:</w:t>
      </w:r>
      <w:r>
        <w:t xml:space="preserve"> </w:t>
      </w:r>
      <w:r>
        <w:t xml:space="preserve">“If the God of my father, the God of Abraham and the Fear of Isaac, had not been on my side, surely now you would have sent me away empty-handed. God saw my affliction and the labor of my hands and rebuked you last night.”</w:t>
      </w:r>
      <w:r>
        <w:t xml:space="preserve"> </w:t>
      </w:r>
      <w:r>
        <w:t xml:space="preserve">Providence here follows the same grammar as the Exodus: God sees, God acts, God delivers.</w:t>
      </w:r>
    </w:p>
    <w:p>
      <w:pPr>
        <w:numPr>
          <w:ilvl w:val="0"/>
          <w:numId w:val="1001"/>
        </w:numPr>
      </w:pPr>
      <w:r>
        <w:rPr>
          <w:b/>
          <w:bCs/>
        </w:rPr>
        <w:t xml:space="preserve">Romans 8:31</w:t>
      </w:r>
      <w:r>
        <w:t xml:space="preserve"> </w:t>
      </w:r>
      <w:r>
        <w:t xml:space="preserve">—</w:t>
      </w:r>
      <w:r>
        <w:t xml:space="preserve"> </w:t>
      </w:r>
      <w:r>
        <w:rPr>
          <w:i/>
          <w:iCs/>
        </w:rPr>
        <w:t xml:space="preserve">“If God is for us, who can be against us?”</w:t>
      </w:r>
      <w:r>
        <w:t xml:space="preserve"> </w:t>
      </w:r>
      <w:r>
        <w:t xml:space="preserve">Genesis 31 is a narrative embodiment of this claim: Laban with his armed retinue, his grievances, and his power to harm is neutralized by a single divine word in the night. The covenant protector of the weak against the strong is consistent across both Testaments.</w:t>
      </w:r>
    </w:p>
    <w:p>
      <w:pPr>
        <w:numPr>
          <w:ilvl w:val="0"/>
          <w:numId w:val="1001"/>
        </w:numPr>
      </w:pPr>
      <w:r>
        <w:rPr>
          <w:b/>
          <w:bCs/>
        </w:rPr>
        <w:t xml:space="preserve">Psalm 105:12–15</w:t>
      </w:r>
      <w:r>
        <w:t xml:space="preserve"> </w:t>
      </w:r>
      <w:r>
        <w:t xml:space="preserve">—</w:t>
      </w:r>
      <w:r>
        <w:t xml:space="preserve"> </w:t>
      </w:r>
      <w:r>
        <w:rPr>
          <w:i/>
          <w:iCs/>
        </w:rPr>
        <w:t xml:space="preserve">“When they were few in number, of little account, and sojourners in it, wandering from nation to nation, from one kingdom to another people, he allowed no one to oppress them; he rebuked kings on their account.”</w:t>
      </w:r>
      <w:r>
        <w:t xml:space="preserve"> </w:t>
      </w:r>
      <w:r>
        <w:t xml:space="preserve">The Psalm explicitly names God’s protection of the patriarchs as canon — and the restraining of Laban fits precisely within this pattern.</w:t>
      </w:r>
    </w:p>
    <w:p>
      <w:r>
        <w:pict>
          <v:rect style="width:0;height:1.5pt" o:hralign="center" o:hrstd="t" o:hr="t"/>
        </w:pict>
      </w:r>
    </w:p>
    <w:p>
      <w:pPr>
        <w:pStyle w:val="FirstParagraph"/>
      </w:pPr>
      <w:r>
        <w:rPr>
          <w:b/>
          <w:bCs/>
        </w:rPr>
        <w:t xml:space="preserve">Aim:</w:t>
      </w:r>
      <w:r>
        <w:t xml:space="preserve"> </w:t>
      </w:r>
      <w:r>
        <w:t xml:space="preserve">To demonstrate from Genesis 31 that God’s sovereign, covenant-keeping faithfulness is the only stable ground for the believer’s confidence in seasons of exploitation, conflict, and delayed promise-fulfillment — and to call the reader away from anxious self-protection into rest in the God who already governs the outcome.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Jacob hears Laban’s sons’ resentment and sees Laban’s changed countenance; God commands Jacob to return to Canaan</w:t>
            </w:r>
          </w:p>
        </w:tc>
        <w:tc>
          <w:tcPr/>
          <w:p>
            <w:pPr>
              <w:pStyle w:val="Compact"/>
            </w:pPr>
            <w:r>
              <w:t xml:space="preserve">Divine initiative opens the chapter — departure is commanded, not merely desired</w:t>
            </w:r>
          </w:p>
        </w:tc>
      </w:tr>
      <w:tr>
        <w:tc>
          <w:tcPr/>
          <w:p>
            <w:pPr>
              <w:pStyle w:val="Compact"/>
            </w:pPr>
            <w:r>
              <w:t xml:space="preserve">4–9</w:t>
            </w:r>
          </w:p>
        </w:tc>
        <w:tc>
          <w:tcPr/>
          <w:p>
            <w:pPr>
              <w:pStyle w:val="Compact"/>
            </w:pPr>
            <w:r>
              <w:t xml:space="preserve">Jacob summons Leah and Rachel and recounts Laban’s exploitation: wages changed ten times, yet God did not allow harm</w:t>
            </w:r>
          </w:p>
        </w:tc>
        <w:tc>
          <w:tcPr/>
          <w:p>
            <w:pPr>
              <w:pStyle w:val="Compact"/>
            </w:pPr>
            <w:r>
              <w:t xml:space="preserve">Jacob frames the entire history theologically — God, not Jacob, has been the protecting agent</w:t>
            </w:r>
          </w:p>
        </w:tc>
      </w:tr>
      <w:tr>
        <w:tc>
          <w:tcPr/>
          <w:p>
            <w:pPr>
              <w:pStyle w:val="Compact"/>
            </w:pPr>
            <w:r>
              <w:t xml:space="preserve">10–13</w:t>
            </w:r>
          </w:p>
        </w:tc>
        <w:tc>
          <w:tcPr/>
          <w:p>
            <w:pPr>
              <w:pStyle w:val="Compact"/>
            </w:pPr>
            <w:r>
              <w:t xml:space="preserve">Jacob recounts the dream in which the angel showed him the streaked and spotted flocks and identified himself as</w:t>
            </w:r>
            <w:r>
              <w:t xml:space="preserve"> </w:t>
            </w:r>
            <w:r>
              <w:t xml:space="preserve">“the God of Bethel”</w:t>
            </w:r>
            <w:r>
              <w:t xml:space="preserve"> </w:t>
            </w:r>
            <w:r>
              <w:t xml:space="preserve">who is calling Jacob back</w:t>
            </w:r>
          </w:p>
        </w:tc>
        <w:tc>
          <w:tcPr/>
          <w:p>
            <w:pPr>
              <w:pStyle w:val="Compact"/>
            </w:pPr>
            <w:r>
              <w:t xml:space="preserve">The Bethel covenant (Gen 28) is explicitly recalled — this departure is covenant fulfillment in motion</w:t>
            </w:r>
          </w:p>
        </w:tc>
      </w:tr>
      <w:tr>
        <w:tc>
          <w:tcPr/>
          <w:p>
            <w:pPr>
              <w:pStyle w:val="Compact"/>
            </w:pPr>
            <w:r>
              <w:t xml:space="preserve">14–16</w:t>
            </w:r>
          </w:p>
        </w:tc>
        <w:tc>
          <w:tcPr/>
          <w:p>
            <w:pPr>
              <w:pStyle w:val="Compact"/>
            </w:pPr>
            <w:r>
              <w:t xml:space="preserve">Leah and Rachel affirm Jacob’s account, declaring Laban has treated them as foreigners and consumed their inheritance; they declare willingness to go</w:t>
            </w:r>
          </w:p>
        </w:tc>
        <w:tc>
          <w:tcPr/>
          <w:p>
            <w:pPr>
              <w:pStyle w:val="Compact"/>
            </w:pPr>
            <w:r>
              <w:t xml:space="preserve">The women’s consent is narratively significant — the entire household is united under God’s call</w:t>
            </w:r>
          </w:p>
        </w:tc>
      </w:tr>
      <w:tr>
        <w:tc>
          <w:tcPr/>
          <w:p>
            <w:pPr>
              <w:pStyle w:val="Compact"/>
            </w:pPr>
            <w:r>
              <w:t xml:space="preserve">17–21</w:t>
            </w:r>
          </w:p>
        </w:tc>
        <w:tc>
          <w:tcPr/>
          <w:p>
            <w:pPr>
              <w:pStyle w:val="Compact"/>
            </w:pPr>
            <w:r>
              <w:t xml:space="preserve">Jacob loads household and flocks and departs; Rachel steals Laban’s teraphim (household gods) without Jacob’s knowledge</w:t>
            </w:r>
          </w:p>
        </w:tc>
        <w:tc>
          <w:tcPr/>
          <w:p>
            <w:pPr>
              <w:pStyle w:val="Compact"/>
            </w:pPr>
            <w:r>
              <w:t xml:space="preserve">Critical narrative complication: the silent theft introduces dramatic tension and an unresolved spiritual issue</w:t>
            </w:r>
          </w:p>
        </w:tc>
      </w:tr>
      <w:tr>
        <w:tc>
          <w:tcPr/>
          <w:p>
            <w:pPr>
              <w:pStyle w:val="Compact"/>
            </w:pPr>
            <w:r>
              <w:t xml:space="preserve">22–24</w:t>
            </w:r>
          </w:p>
        </w:tc>
        <w:tc>
          <w:tcPr/>
          <w:p>
            <w:pPr>
              <w:pStyle w:val="Compact"/>
            </w:pPr>
            <w:r>
              <w:t xml:space="preserve">Laban learns of the departure three days later, pursues for seven days, and is warned by God in a dream:</w:t>
            </w:r>
            <w:r>
              <w:t xml:space="preserve"> </w:t>
            </w:r>
            <w:r>
              <w:rPr>
                <w:i/>
                <w:iCs/>
              </w:rPr>
              <w:t xml:space="preserve">“Say nothing to Jacob, either good or bad”</w:t>
            </w:r>
          </w:p>
        </w:tc>
        <w:tc>
          <w:tcPr/>
          <w:p>
            <w:pPr>
              <w:pStyle w:val="Compact"/>
            </w:pPr>
            <w:r>
              <w:t xml:space="preserve">The dream is the chapter’s theological hinge — God intervenes directly to restrain Laban before confrontation</w:t>
            </w:r>
          </w:p>
        </w:tc>
      </w:tr>
      <w:tr>
        <w:tc>
          <w:tcPr/>
          <w:p>
            <w:pPr>
              <w:pStyle w:val="Compact"/>
            </w:pPr>
            <w:r>
              <w:t xml:space="preserve">25–30</w:t>
            </w:r>
          </w:p>
        </w:tc>
        <w:tc>
          <w:tcPr/>
          <w:p>
            <w:pPr>
              <w:pStyle w:val="Compact"/>
            </w:pPr>
            <w:r>
              <w:t xml:space="preserve">Laban confronts Jacob, protests the secret departure, and demands the return of his gods</w:t>
            </w:r>
          </w:p>
        </w:tc>
        <w:tc>
          <w:tcPr/>
          <w:p>
            <w:pPr>
              <w:pStyle w:val="Compact"/>
            </w:pPr>
            <w:r>
              <w:t xml:space="preserve">Laban’s primary stated grievance is the theft of the teraphim — not even Jacob’s departure itself</w:t>
            </w:r>
          </w:p>
        </w:tc>
      </w:tr>
      <w:tr>
        <w:tc>
          <w:tcPr/>
          <w:p>
            <w:pPr>
              <w:pStyle w:val="Compact"/>
            </w:pPr>
            <w:r>
              <w:t xml:space="preserve">31–35</w:t>
            </w:r>
          </w:p>
        </w:tc>
        <w:tc>
          <w:tcPr/>
          <w:p>
            <w:pPr>
              <w:pStyle w:val="Compact"/>
            </w:pPr>
            <w:r>
              <w:t xml:space="preserve">Jacob explains his fear; invokes a death-curse on whoever stole the gods; Rachel conceals them and lies to Laban</w:t>
            </w:r>
          </w:p>
        </w:tc>
        <w:tc>
          <w:tcPr/>
          <w:p>
            <w:pPr>
              <w:pStyle w:val="Compact"/>
            </w:pPr>
            <w:r>
              <w:t xml:space="preserve">Dramatic irony: Jacob’s righteous anger is unknowingly directed at his own wife; Rachel’s deception echoes the household pattern</w:t>
            </w:r>
          </w:p>
        </w:tc>
      </w:tr>
      <w:tr>
        <w:tc>
          <w:tcPr/>
          <w:p>
            <w:pPr>
              <w:pStyle w:val="Compact"/>
            </w:pPr>
            <w:r>
              <w:t xml:space="preserve">36–42</w:t>
            </w:r>
          </w:p>
        </w:tc>
        <w:tc>
          <w:tcPr/>
          <w:p>
            <w:pPr>
              <w:pStyle w:val="Compact"/>
            </w:pPr>
            <w:r>
              <w:t xml:space="preserve">Jacob’s anger erupts — a twenty-year catalogue of faithful labor under exploitative conditions; God’s protection the only explanation for Jacob’s survival and wealth</w:t>
            </w:r>
          </w:p>
        </w:tc>
        <w:tc>
          <w:tcPr/>
          <w:p>
            <w:pPr>
              <w:pStyle w:val="Compact"/>
            </w:pPr>
            <w:r>
              <w:t xml:space="preserve">Climactic speech: theologically dense — God as judge, witness, and rebuker; the poverty Laban would have imposed contrasted with God’s provision</w:t>
            </w:r>
          </w:p>
        </w:tc>
      </w:tr>
      <w:tr>
        <w:tc>
          <w:tcPr/>
          <w:p>
            <w:pPr>
              <w:pStyle w:val="Compact"/>
            </w:pPr>
            <w:r>
              <w:t xml:space="preserve">43–44</w:t>
            </w:r>
          </w:p>
        </w:tc>
        <w:tc>
          <w:tcPr/>
          <w:p>
            <w:pPr>
              <w:pStyle w:val="Compact"/>
            </w:pPr>
            <w:r>
              <w:t xml:space="preserve">Laban deflects, claims ownership of everything, proposes a covenant</w:t>
            </w:r>
          </w:p>
        </w:tc>
        <w:tc>
          <w:tcPr/>
          <w:p>
            <w:pPr>
              <w:pStyle w:val="Compact"/>
            </w:pPr>
            <w:r>
              <w:t xml:space="preserve">Laban’s claim rings hollow given vv. 4–42; the covenant is damage-limitation, not reconciliation</w:t>
            </w:r>
          </w:p>
        </w:tc>
      </w:tr>
      <w:tr>
        <w:tc>
          <w:tcPr/>
          <w:p>
            <w:pPr>
              <w:pStyle w:val="Compact"/>
            </w:pPr>
            <w:r>
              <w:t xml:space="preserve">45–50</w:t>
            </w:r>
          </w:p>
        </w:tc>
        <w:tc>
          <w:tcPr/>
          <w:p>
            <w:pPr>
              <w:pStyle w:val="Compact"/>
            </w:pPr>
            <w:r>
              <w:t xml:space="preserve">Pillar erected; called Galeed (heap of witness) and Mizpah (watchtower); God invoked as witness between them when apart from one another</w:t>
            </w:r>
          </w:p>
        </w:tc>
        <w:tc>
          <w:tcPr/>
          <w:p>
            <w:pPr>
              <w:pStyle w:val="Compact"/>
            </w:pPr>
            <w:r>
              <w:t xml:space="preserve">Mizpah is a surveillance clause — God watches because neither man trusts the other</w:t>
            </w:r>
          </w:p>
        </w:tc>
      </w:tr>
      <w:tr>
        <w:tc>
          <w:tcPr/>
          <w:p>
            <w:pPr>
              <w:pStyle w:val="Compact"/>
            </w:pPr>
            <w:r>
              <w:t xml:space="preserve">51–54</w:t>
            </w:r>
          </w:p>
        </w:tc>
        <w:tc>
          <w:tcPr/>
          <w:p>
            <w:pPr>
              <w:pStyle w:val="Compact"/>
            </w:pPr>
            <w:r>
              <w:t xml:space="preserve">Boundary established: neither to cross it to harm the other; God of Abraham and Fear of Isaac named as judge</w:t>
            </w:r>
          </w:p>
        </w:tc>
        <w:tc>
          <w:tcPr/>
          <w:p>
            <w:pPr>
              <w:pStyle w:val="Compact"/>
            </w:pPr>
            <w:r>
              <w:t xml:space="preserve">Covenant formalized; divine name invoked as enforcing witness, not merely as blessing</w:t>
            </w:r>
          </w:p>
        </w:tc>
      </w:tr>
      <w:tr>
        <w:tc>
          <w:tcPr/>
          <w:p>
            <w:pPr>
              <w:pStyle w:val="Compact"/>
            </w:pPr>
            <w:r>
              <w:t xml:space="preserve">55</w:t>
            </w:r>
          </w:p>
        </w:tc>
        <w:tc>
          <w:tcPr/>
          <w:p>
            <w:pPr>
              <w:pStyle w:val="Compact"/>
            </w:pPr>
            <w:r>
              <w:t xml:space="preserve">Laban kisses his grandchildren and daughters, blesses them, and departs</w:t>
            </w:r>
          </w:p>
        </w:tc>
        <w:tc>
          <w:tcPr/>
          <w:p>
            <w:pPr>
              <w:pStyle w:val="Compact"/>
            </w:pPr>
            <w:r>
              <w:t xml:space="preserve">Formal farewell; note</w:t>
            </w:r>
            <w:r>
              <w:t xml:space="preserve"> </w:t>
            </w:r>
            <w:r>
              <w:t xml:space="preserve">“blesses them”</w:t>
            </w:r>
            <w:r>
              <w:t xml:space="preserve"> </w:t>
            </w:r>
            <w:r>
              <w:t xml:space="preserve">— even here Laban attempts a posture of patriarchal authority over what God has already given to Jacob</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The Divine Commission: God Commands the Return</w:t>
            </w:r>
          </w:p>
        </w:tc>
      </w:tr>
      <w:tr>
        <w:tc>
          <w:tcPr/>
          <w:p>
            <w:pPr>
              <w:pStyle w:val="Compact"/>
            </w:pPr>
            <w:r>
              <w:t xml:space="preserve">2</w:t>
            </w:r>
          </w:p>
        </w:tc>
        <w:tc>
          <w:tcPr/>
          <w:p>
            <w:pPr>
              <w:pStyle w:val="Compact"/>
            </w:pPr>
            <w:r>
              <w:t xml:space="preserve">14–21</w:t>
            </w:r>
          </w:p>
        </w:tc>
        <w:tc>
          <w:tcPr/>
          <w:p>
            <w:pPr>
              <w:pStyle w:val="Compact"/>
            </w:pPr>
            <w:r>
              <w:t xml:space="preserve">The Household Response: United Departure and Hidden Complication</w:t>
            </w:r>
          </w:p>
        </w:tc>
      </w:tr>
      <w:tr>
        <w:tc>
          <w:tcPr/>
          <w:p>
            <w:pPr>
              <w:pStyle w:val="Compact"/>
            </w:pPr>
            <w:r>
              <w:t xml:space="preserve">3</w:t>
            </w:r>
          </w:p>
        </w:tc>
        <w:tc>
          <w:tcPr/>
          <w:p>
            <w:pPr>
              <w:pStyle w:val="Compact"/>
            </w:pPr>
            <w:r>
              <w:t xml:space="preserve">22–30</w:t>
            </w:r>
          </w:p>
        </w:tc>
        <w:tc>
          <w:tcPr/>
          <w:p>
            <w:pPr>
              <w:pStyle w:val="Compact"/>
            </w:pPr>
            <w:r>
              <w:t xml:space="preserve">The Pursuit and the Restraining Dream</w:t>
            </w:r>
          </w:p>
        </w:tc>
      </w:tr>
      <w:tr>
        <w:tc>
          <w:tcPr/>
          <w:p>
            <w:pPr>
              <w:pStyle w:val="Compact"/>
            </w:pPr>
            <w:r>
              <w:t xml:space="preserve">4</w:t>
            </w:r>
          </w:p>
        </w:tc>
        <w:tc>
          <w:tcPr/>
          <w:p>
            <w:pPr>
              <w:pStyle w:val="Compact"/>
            </w:pPr>
            <w:r>
              <w:t xml:space="preserve">31–42</w:t>
            </w:r>
          </w:p>
        </w:tc>
        <w:tc>
          <w:tcPr/>
          <w:p>
            <w:pPr>
              <w:pStyle w:val="Compact"/>
            </w:pPr>
            <w:r>
              <w:t xml:space="preserve">The Confrontation: Jacob’s Defense and Pent-Up Accounting</w:t>
            </w:r>
          </w:p>
        </w:tc>
      </w:tr>
      <w:tr>
        <w:tc>
          <w:tcPr/>
          <w:p>
            <w:pPr>
              <w:pStyle w:val="Compact"/>
            </w:pPr>
            <w:r>
              <w:t xml:space="preserve">5</w:t>
            </w:r>
          </w:p>
        </w:tc>
        <w:tc>
          <w:tcPr/>
          <w:p>
            <w:pPr>
              <w:pStyle w:val="Compact"/>
            </w:pPr>
            <w:r>
              <w:t xml:space="preserve">43–55</w:t>
            </w:r>
          </w:p>
        </w:tc>
        <w:tc>
          <w:tcPr/>
          <w:p>
            <w:pPr>
              <w:pStyle w:val="Compact"/>
            </w:pPr>
            <w:r>
              <w:t xml:space="preserve">The Covenant at Mizpah: Boundary Set, Separation Finalized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of the covenant actively guards Jacob’s departure and secures the promise.</w:t>
      </w:r>
    </w:p>
    <w:p>
      <w:pPr>
        <w:pStyle w:val="BodyText"/>
      </w:pPr>
      <w:r>
        <w:rPr>
          <w:b/>
          <w:bCs/>
        </w:rPr>
        <w:t xml:space="preserve">Primary Claim:</w:t>
      </w:r>
      <w:r>
        <w:t xml:space="preserve"> </w:t>
      </w:r>
      <w:r>
        <w:t xml:space="preserve">God is assuring His covenant people that He is always the decisive actor behind their deliverance — overruling the schemes of those who would exploit or harm them — so that they may walk toward His promises in settled confidence rather than anxious self-protection.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protection often operates through the mundane and the hidden.</w:t>
      </w:r>
      <w:r>
        <w:t xml:space="preserve"> </w:t>
      </w:r>
      <w:r>
        <w:rPr>
          <w:i/>
          <w:iCs/>
        </w:rPr>
        <w:t xml:space="preserve">(Mind/belief)</w:t>
      </w:r>
      <w:r>
        <w:t xml:space="preserve"> </w:t>
      </w:r>
      <w:r>
        <w:t xml:space="preserve">Jacob’s protection in Laban’s household did not come through dramatic rescue but through livestock genetics, changed contract terms, and a single warning dream. The reader who is waiting for God to act through the spectacular will miss the ways He is already governing the outcome through the ordinary. The discipline this passage calls for is theological re-reading of one’s own history: where have wages been</w:t>
      </w:r>
      <w:r>
        <w:t xml:space="preserve"> </w:t>
      </w:r>
      <w:r>
        <w:t xml:space="preserve">“changed ten times”</w:t>
      </w:r>
      <w:r>
        <w:t xml:space="preserve"> </w:t>
      </w:r>
      <w:r>
        <w:t xml:space="preserve">and yet provision sustained? Where has the expected harm been quietly forestalled? God’s faithfulness rarely announces itself with trumpets in the middle of the difficulty — it is often only visible in retrospect, as Jacob’s account to Leah and Rachel (vv. 4–13) shows. Begin cataloguing the ways God has already been acting in what looked like ordinary circumstance.</w:t>
      </w:r>
    </w:p>
    <w:p>
      <w:pPr>
        <w:pStyle w:val="BodyText"/>
      </w:pPr>
      <w:r>
        <w:rPr>
          <w:b/>
          <w:bCs/>
        </w:rPr>
        <w:t xml:space="preserve">2. Bring the idols you are carrying out of Mesopotamia.</w:t>
      </w:r>
      <w:r>
        <w:t xml:space="preserve"> </w:t>
      </w:r>
      <w:r>
        <w:rPr>
          <w:i/>
          <w:iCs/>
        </w:rPr>
        <w:t xml:space="preserve">(Affections/worship)</w:t>
      </w:r>
      <w:r>
        <w:t xml:space="preserve"> </w:t>
      </w:r>
      <w:r>
        <w:t xml:space="preserve">Rachel’s theft and concealment of the teraphim is the chapter’s most uncomfortable element precisely because it is the most recognizable. Covenant people regularly carry the gods of the culture they are leaving — the security objects, the control mechanisms, the false-savior substitutes — even in the act of following God’s call. The teraphim traveled all the way to Canaan and had to be addressed again at Genesis 35. The question this passage presses is not whether the reader is moving in the right direction, but what is sitting in the saddlebag. Sanctification is not merely a change of geography; it requires naming and surrendering the functional gods that make the new land feel less frightening.</w:t>
      </w:r>
    </w:p>
    <w:p>
      <w:pPr>
        <w:pStyle w:val="BodyText"/>
      </w:pPr>
      <w:r>
        <w:rPr>
          <w:b/>
          <w:bCs/>
        </w:rPr>
        <w:t xml:space="preserve">3. Do not let unprocessed grievance become a weapon wielded outside of God’s order.</w:t>
      </w:r>
      <w:r>
        <w:t xml:space="preserve"> </w:t>
      </w:r>
      <w:r>
        <w:rPr>
          <w:i/>
          <w:iCs/>
        </w:rPr>
        <w:t xml:space="preserve">(Will/behavior)</w:t>
      </w:r>
      <w:r>
        <w:t xml:space="preserve"> </w:t>
      </w:r>
      <w:r>
        <w:t xml:space="preserve">Jacob’s anger in verses 36–42 is legitimate — twenty years of documented exploitation deserves a hearing. But the account functions in the chapter as the release of grievance after God has already secured the outcome, not as Jacob’s own defensive maneuver. The reader is not called to suppress legitimate anger at injustice, but to notice the chapter’s ordering: God restrains Laban first (v. 24), then Jacob speaks (v. 36). The pattern is not</w:t>
      </w:r>
      <w:r>
        <w:t xml:space="preserve"> </w:t>
      </w:r>
      <w:r>
        <w:t xml:space="preserve">“confront first, trust God second”</w:t>
      </w:r>
      <w:r>
        <w:t xml:space="preserve"> </w:t>
      </w:r>
      <w:r>
        <w:t xml:space="preserve">but</w:t>
      </w:r>
      <w:r>
        <w:t xml:space="preserve"> </w:t>
      </w:r>
      <w:r>
        <w:t xml:space="preserve">“trust God’s governance, then speak truthfully from a position of security rather than self-preservation.”</w:t>
      </w:r>
      <w:r>
        <w:t xml:space="preserve"> </w:t>
      </w:r>
      <w:r>
        <w:t xml:space="preserve">Bring your grievances forward — but only after you have settled that God, not your own defense, is the guarantor of the outcome.</w:t>
      </w:r>
    </w:p>
    <w:p>
      <w:pPr>
        <w:pStyle w:val="BodyText"/>
      </w:pPr>
      <w:r>
        <w:rPr>
          <w:b/>
          <w:bCs/>
        </w:rPr>
        <w:t xml:space="preserve">4. Rest in the fact that God is the decisive actor in your deliverance — not your cleverness.</w:t>
      </w:r>
      <w:r>
        <w:t xml:space="preserve"> </w:t>
      </w:r>
      <w:r>
        <w:rPr>
          <w:i/>
          <w:iCs/>
        </w:rPr>
        <w:t xml:space="preserve">(Mind/belief)</w:t>
      </w:r>
      <w:r>
        <w:t xml:space="preserve"> </w:t>
      </w:r>
      <w:r>
        <w:t xml:space="preserve">Jacob’s account in verses 10–13 is striking: the dream came to him, the angel spoke to him, the identification with the Bethel God was given to him. Jacob did not engineer his own deliverance from Laban’s household — he was instructed, protected, and released. The temptation in seasons of exploitation is to become increasingly calculating, increasingly self-reliant, increasingly committed to managing every variable. The chapter’s claim is that the decisive variable — whether Laban could harm Jacob — was managed by God alone, not by Jacob’s plans. The reader is invited to lay down the exhausting project of ensuring their own outcome and rest in the God who speaks in dreams and governs Laban’s tongue.</w:t>
      </w:r>
    </w:p>
    <w:p>
      <w:pPr>
        <w:pStyle w:val="BodyText"/>
      </w:pPr>
      <w:r>
        <w:rPr>
          <w:b/>
          <w:bCs/>
        </w:rPr>
        <w:t xml:space="preserve">5. Grieve honestly the covenants that end in Mizpah rather than in reconciliation.</w:t>
      </w:r>
      <w:r>
        <w:t xml:space="preserve"> </w:t>
      </w:r>
      <w:r>
        <w:rPr>
          <w:i/>
          <w:iCs/>
        </w:rPr>
        <w:t xml:space="preserve">(Affections/worship)</w:t>
      </w:r>
      <w:r>
        <w:t xml:space="preserve"> </w:t>
      </w:r>
      <w:r>
        <w:t xml:space="preserve">The Mizpah covenant is not a blessing — it is a supervised boundary between two men who cannot fully trust each other. Laban kisses his grandchildren and departs. There is a farewell but not a restoration. The chapter does not pretend otherwise, and the preacher should not either. Some relationships in a fallen world end at Mizpah: terms established, boundaries set, God invoked as witness, but genuine reconciliation withheld. The passage gives permission to grieve this honestly — to name the loss of what could have been — while trusting that the God who witnesses the boundary is the same God who secures the future. Not every broken relationship is redeemed in this age. Walk forward anyway, toward the promised land, with the God of Bethel as your company.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31 is a chapter about the theology of ordinary providence — the claim that God governs history not only through spectacular intervention but through the slow, invisible work of changed wages, livestock genetics, and warning dreams. The God who appears here is not passive: He watches Jacob’s affliction, He speaks to Laban in the night, He identifies Himself as the God of Bethel who made a promise and is now ensuring its fulfillment. The passage also demonstrates that God’s protection of His covenant servant does not require that servant to be morally tidy — Jacob has deceived; Rachel steals and lies; the household gods travel to Canaan. God’s faithfulness is not contingent on the perfection of the vessel. The covenant is kept because God is its guarantor, not because the covenant people have earned their protection. This is the foundational ground of all covenant assurance: the promise-keeper’s character, not the promise-receiver’s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31 is a narrative display of what the Westminster Confession (5.1) calls</w:t>
      </w:r>
      <w:r>
        <w:t xml:space="preserve"> </w:t>
      </w:r>
      <w:r>
        <w:t xml:space="preserve">“the most holy, most free, and most absolute”</w:t>
      </w:r>
      <w:r>
        <w:t xml:space="preserve"> </w:t>
      </w:r>
      <w:r>
        <w:t xml:space="preserve">providence of God — who governs</w:t>
      </w:r>
      <w:r>
        <w:t xml:space="preserve"> </w:t>
      </w:r>
      <w:r>
        <w:t xml:space="preserve">“to the praise of the glory of his wisdom, power, justice, goodness, and mercy.”</w:t>
      </w:r>
      <w:r>
        <w:t xml:space="preserve"> </w:t>
      </w:r>
      <w:r>
        <w:t xml:space="preserve">Laban’s power to harm is not merely overcome by Jacob’s resourcefulness; it is sovereignly restrained by divine decree before Jacob even opens his mouth. This is the pastoral spine of the Reformed doctrine of providence: not that God helps those who help themselves, but that God governs the full range of creaturely action — including the hostile action of those who would empty-hand His servants — in service of His covenant purposes. The passage also embodies the Reformed insistence that justification and sanctification, though inseparable, are not identical: Jacob is a man being brought to his inheritance while carrying unresolved idolatry in his household. God does not withdraw His covenanting presence because the process is messy. He is the God of Abraham and the</w:t>
      </w:r>
      <w:r>
        <w:t xml:space="preserve"> </w:t>
      </w:r>
      <w:r>
        <w:t xml:space="preserve">“Fear of Isaac”</w:t>
      </w:r>
      <w:r>
        <w:t xml:space="preserve"> </w:t>
      </w:r>
      <w:r>
        <w:t xml:space="preserve">— the covenant-keeping God whose fidelity encompasses the whole crooked journey, not only its clean moments.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watched over Jacob in Laban’s household is watching over you in yours — and the decisive factor in your deliverance is not your cleverness, your leverage, or your ability to manage Laban’s next move. It is the same word that came in the night to a grasping Aramean:</w:t>
      </w:r>
      <w:r>
        <w:t xml:space="preserve"> </w:t>
      </w:r>
      <w:r>
        <w:rPr>
          <w:i/>
          <w:iCs/>
        </w:rPr>
        <w:t xml:space="preserve">“Be careful what you do to my servant.”</w:t>
      </w:r>
      <w:r>
        <w:t xml:space="preserve"> </w:t>
      </w:r>
      <w:r>
        <w:t xml:space="preserve">Stop living as though the outcome depends on your defense. The God of Bethel is still speaking, still governing, and still bringing His people home.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Domesticating the Mizpah benediction (v. 49).</w:t>
      </w:r>
      <w:r>
        <w:t xml:space="preserve"> </w:t>
      </w:r>
      <w:r>
        <w:t xml:space="preserve">“The LORD watch between me and thee, while we are absent one from another”</w:t>
      </w:r>
      <w:r>
        <w:t xml:space="preserve"> </w:t>
      </w:r>
      <w:r>
        <w:t xml:space="preserve">is one of the most frequently misapplied verses in Genesis. It appears on rings, cards, and church bulletins as a blessing for friendships and marriages. In context, it is a surveillance clause in a non-aggression treaty between two men who cannot trust each other. Laban is saying: God will watch you when I cannot — a warning, not a blessing. Preaching this as a general promise of divine companionship in human relationships inverts the text’s actual tone and strips it of its serious theological content. Restore its force: God witnesses covenants, enforces boundaries, and guards His people even from those who claim to love them.</w:t>
      </w:r>
    </w:p>
    <w:p>
      <w:pPr>
        <w:numPr>
          <w:ilvl w:val="0"/>
          <w:numId w:val="1002"/>
        </w:numPr>
      </w:pPr>
      <w:r>
        <w:rPr>
          <w:b/>
          <w:bCs/>
        </w:rPr>
        <w:t xml:space="preserve">Moralizing Jacob as a model of righteous confrontation.</w:t>
      </w:r>
      <w:r>
        <w:t xml:space="preserve"> </w:t>
      </w:r>
      <w:r>
        <w:t xml:space="preserve">Jacob’s anger in verses 36–42 is legitimate and the speech is rhetorically powerful, but preaching it as a model for</w:t>
      </w:r>
      <w:r>
        <w:t xml:space="preserve"> </w:t>
      </w:r>
      <w:r>
        <w:t xml:space="preserve">“standing up to abusers”</w:t>
      </w:r>
      <w:r>
        <w:t xml:space="preserve"> </w:t>
      </w:r>
      <w:r>
        <w:t xml:space="preserve">or</w:t>
      </w:r>
      <w:r>
        <w:t xml:space="preserve"> </w:t>
      </w:r>
      <w:r>
        <w:t xml:space="preserve">“speaking truth to power”</w:t>
      </w:r>
      <w:r>
        <w:t xml:space="preserve"> </w:t>
      </w:r>
      <w:r>
        <w:t xml:space="preserve">imports a therapeutic-assertiveness framework the text does not support. Jacob speaks after God has already secured the outcome. The speech is a retrospective accounting, not a confrontational strategy. Preaching the anger without the prior divine restraint of Laban turns the chapter into a self-help narrative rather than a providence narrative.</w:t>
      </w:r>
    </w:p>
    <w:p>
      <w:pPr>
        <w:numPr>
          <w:ilvl w:val="0"/>
          <w:numId w:val="1002"/>
        </w:numPr>
      </w:pPr>
      <w:r>
        <w:rPr>
          <w:b/>
          <w:bCs/>
        </w:rPr>
        <w:t xml:space="preserve">Excusing or ignoring Rachel’s theft.</w:t>
      </w:r>
      <w:r>
        <w:t xml:space="preserve"> </w:t>
      </w:r>
      <w:r>
        <w:t xml:space="preserve">The Nuzi-tablet inheritance-rights interpretation is sometimes used to rehabilitate Rachel’s theft as shrewd legal maneuvering. The text is less comfortable than this. Rachel’s deception of her father (using her menstrual period as an excuse to remain seated on the hidden idols, v. 35) is not presented approvingly. The household gods travel to Canaan unresolved and must be dealt with again in Genesis 35. Preaching that glosses over this leaves the congregation without the passage’s genuine pastoral note: covenant people carry their idolatries into the new country, and the sanctification of departure requires more than a change of address.</w:t>
      </w:r>
    </w:p>
    <w:p>
      <w:pPr>
        <w:numPr>
          <w:ilvl w:val="0"/>
          <w:numId w:val="1002"/>
        </w:numPr>
      </w:pPr>
      <w:r>
        <w:rPr>
          <w:b/>
          <w:bCs/>
        </w:rPr>
        <w:t xml:space="preserve">Treating Jacob’s twenty-year speech as the chapter’s climax rather than God’s restraining dream.</w:t>
      </w:r>
      <w:r>
        <w:t xml:space="preserve"> </w:t>
      </w:r>
      <w:r>
        <w:t xml:space="preserve">The chapter’s theological hinge is verse 24 — God speaks to Laban before Laban speaks to Jacob. Everything that follows (including Jacob’s speech) takes place within the safety God has already established. If the sermon builds to Jacob’s confrontation speech as the emotional and theological peak, it has displaced the chapter’s actual center of gravity. The human drama is vivid, but it is downstream of the divine action. Structure the exposition so that God’s initiative in the dream receives the weight it deserves.</w:t>
      </w:r>
    </w:p>
    <w:p>
      <w:pPr>
        <w:numPr>
          <w:ilvl w:val="0"/>
          <w:numId w:val="1002"/>
        </w:numPr>
      </w:pPr>
      <w:r>
        <w:rPr>
          <w:b/>
          <w:bCs/>
        </w:rPr>
        <w:t xml:space="preserve">Preaching Genesis 31 as though the covenant is Jacob’s achievement.</w:t>
      </w:r>
      <w:r>
        <w:t xml:space="preserve"> </w:t>
      </w:r>
      <w:r>
        <w:t xml:space="preserve">The risk with any narrative of</w:t>
      </w:r>
      <w:r>
        <w:t xml:space="preserve"> </w:t>
      </w:r>
      <w:r>
        <w:t xml:space="preserve">“successful departure”</w:t>
      </w:r>
      <w:r>
        <w:t xml:space="preserve"> </w:t>
      </w:r>
      <w:r>
        <w:t xml:space="preserve">is framing it as the hero’s triumph. Jacob does not escape Laban by outmaneuvering him — Laban is restrained by God. Jacob does not secure his wealth by his own cleverness — God directed the flocks (vv. 10–13). Jacob does not negotiate the covenant from a position of moral superiority — his own household contains stolen idols. The passage’s consistent claim is that God is the decisive actor. Any sermon that lands with</w:t>
      </w:r>
      <w:r>
        <w:t xml:space="preserve"> </w:t>
      </w:r>
      <w:r>
        <w:t xml:space="preserve">“Jacob finally stood up for himself”</w:t>
      </w:r>
      <w:r>
        <w:t xml:space="preserve"> </w:t>
      </w:r>
      <w:r>
        <w:t xml:space="preserve">has fundamentally misread the chapter.</w:t>
      </w:r>
    </w:p>
    <w:p>
      <w:pPr>
        <w:numPr>
          <w:ilvl w:val="0"/>
          <w:numId w:val="1002"/>
        </w:numPr>
      </w:pPr>
      <w:r>
        <w:rPr>
          <w:b/>
          <w:bCs/>
        </w:rPr>
        <w:t xml:space="preserve">Failing to trace the Bethel thread.</w:t>
      </w:r>
      <w:r>
        <w:t xml:space="preserve"> </w:t>
      </w:r>
      <w:r>
        <w:t xml:space="preserve">God identifies Himself in verse 13 as</w:t>
      </w:r>
      <w:r>
        <w:t xml:space="preserve"> </w:t>
      </w:r>
      <w:r>
        <w:t xml:space="preserve">“the God of Bethel, where you anointed a pillar and where you made a vow to me.”</w:t>
      </w:r>
      <w:r>
        <w:t xml:space="preserve"> </w:t>
      </w:r>
      <w:r>
        <w:t xml:space="preserve">This is not incidental — it is the passage’s canonical anchor. Genesis 31 is the fulfillment of Genesis 28’s promise in motion. A sermon that does not trace this connection leaves the congregation with a story about Jacob and Laban rather than a story about a covenant God keeping a specific promise He made to a specific man at a specific place. The Bethel-to-Canaan movement is the passage’s backbone. Preach it.</w:t>
      </w:r>
    </w:p>
    <w:p>
      <w:r>
        <w:pict>
          <v:rect style="width:0;height:1.5pt" o:hralign="center" o:hrstd="t" o:hr="t"/>
        </w:pict>
      </w:r>
    </w:p>
    <w:p>
      <w:pPr>
        <w:pStyle w:val="FirstParagraph"/>
      </w:pPr>
      <w:r>
        <w:rPr>
          <w:i/>
          <w:iCs/>
        </w:rPr>
        <w:t xml:space="preserve">Document: 01 Genesis 31.docx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2026-07-14T21:01:11Z</dcterms:created>
  <dcterms:modified xsi:type="dcterms:W3CDTF">2026-07-14T21:01:11Z</dcterms:modified>
</cp:coreProperties>
</file>

<file path=docProps/custom.xml><?xml version="1.0" encoding="utf-8"?>
<Properties xmlns="http://schemas.openxmlformats.org/officeDocument/2006/custom-properties" xmlns:vt="http://schemas.openxmlformats.org/officeDocument/2006/docPropsVTypes"/>
</file>